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bookmarkStart w:id="0" w:name="__DdeLink__1123_2262935186"/>
      <w:bookmarkEnd w:id="0"/>
      <w:r>
        <w:rPr>
          <w:b/>
          <w:bCs/>
        </w:rPr>
        <w:t>PROGRAMMA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I RITI DELLA SETTIMANA SANTA A MESSINA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Venerdì 31 marzo</w:t>
      </w:r>
    </w:p>
    <w:p>
      <w:pPr>
        <w:pStyle w:val="ListParagraph"/>
        <w:numPr>
          <w:ilvl w:val="0"/>
          <w:numId w:val="5"/>
        </w:numPr>
        <w:rPr>
          <w:b/>
          <w:b/>
          <w:bCs/>
          <w:color w:val="C00000"/>
          <w:u w:val="single"/>
        </w:rPr>
      </w:pPr>
      <w:r>
        <w:rPr>
          <w:b/>
          <w:bCs/>
        </w:rPr>
        <w:t>Ore 21.00.</w:t>
      </w:r>
      <w:r>
        <w:rPr/>
        <w:t>Via Crucis itinerante con partenza dalla chiesa “Nuovo Oratorio della Pace” di via XXlV Maggio, e conclusione al Monastero di Montevergine</w:t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Domenica 2 aprile - Domenica delle Palme Piazza Duomo e Cattedrale</w:t>
      </w:r>
    </w:p>
    <w:p>
      <w:pPr>
        <w:pStyle w:val="ListParagraph"/>
        <w:numPr>
          <w:ilvl w:val="0"/>
          <w:numId w:val="6"/>
        </w:numPr>
        <w:rPr>
          <w:b/>
          <w:b/>
          <w:bCs/>
          <w:color w:val="C00000"/>
          <w:u w:val="single"/>
        </w:rPr>
      </w:pPr>
      <w:r>
        <w:rPr>
          <w:b/>
          <w:bCs/>
        </w:rPr>
        <w:t>Ore 10.30.</w:t>
      </w:r>
      <w:r>
        <w:rPr/>
        <w:t>Rito di benedizione delle palme e celebrazione eucaristica presieduta da S.E. Rev.ma Mons. Giovanni Accolla, Arcivescovo Archimandrita</w:t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Mercoledì 5 aprile</w:t>
      </w:r>
    </w:p>
    <w:p>
      <w:pPr>
        <w:pStyle w:val="ListParagraph"/>
        <w:numPr>
          <w:ilvl w:val="0"/>
          <w:numId w:val="4"/>
        </w:numPr>
        <w:rPr/>
      </w:pPr>
      <w:r>
        <w:rPr>
          <w:b/>
          <w:bCs/>
        </w:rPr>
        <w:t>Ore 10.00 – 13.00. Nuovo Oratorio della Pace</w:t>
      </w:r>
      <w:r>
        <w:rPr/>
        <w:t xml:space="preserve">.Inaugurazione del Museo della Processione e visita guidata alle Barette. </w:t>
      </w:r>
    </w:p>
    <w:p>
      <w:pPr>
        <w:pStyle w:val="ListParagraph"/>
        <w:rPr/>
      </w:pPr>
      <w:r>
        <w:rPr/>
        <w:t>(Sono previste su prenotazione, per le scuole e per gruppi, visite guidate ai gruppi statuari delle Barette)</w:t>
      </w:r>
    </w:p>
    <w:p>
      <w:pPr>
        <w:pStyle w:val="ListParagraph"/>
        <w:numPr>
          <w:ilvl w:val="0"/>
          <w:numId w:val="4"/>
        </w:numPr>
        <w:rPr/>
      </w:pPr>
      <w:r>
        <w:rPr>
          <w:b/>
          <w:bCs/>
        </w:rPr>
        <w:t xml:space="preserve">Ore 19.00. Chiesa della Mercede. </w:t>
      </w:r>
      <w:r>
        <w:rPr/>
        <w:t>Conferenza “L’origine della Festa degli Spampinati della Domenica di Pasqua”, a cura del Dott. Marco Grassi. Moderatrice Laura Simocini, giornalista.</w:t>
      </w:r>
    </w:p>
    <w:p>
      <w:pPr>
        <w:pStyle w:val="Normal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 xml:space="preserve">Giovedì 6 aprile </w:t>
      </w:r>
    </w:p>
    <w:p>
      <w:pPr>
        <w:pStyle w:val="Normal"/>
        <w:spacing w:lineRule="auto" w:line="276" w:before="0" w:after="0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  <w:t>Chiesa della Mercede in S. Valentino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rPr/>
      </w:pPr>
      <w:r>
        <w:rPr/>
        <w:t>Ore 18.00 Messa in Coena Doni e adorazione eucaristica fino alle ore 24.00</w:t>
      </w:r>
    </w:p>
    <w:p>
      <w:pPr>
        <w:pStyle w:val="Normal"/>
        <w:spacing w:lineRule="auto" w:line="276" w:before="0" w:after="0"/>
        <w:rPr>
          <w:b/>
          <w:b/>
          <w:bCs/>
          <w:color w:val="C00000"/>
          <w:u w:val="single"/>
        </w:rPr>
      </w:pPr>
      <w:r>
        <w:rPr>
          <w:b/>
          <w:bCs/>
          <w:color w:val="C00000"/>
          <w:u w:val="single"/>
        </w:rPr>
      </w:r>
    </w:p>
    <w:p>
      <w:pPr>
        <w:pStyle w:val="Normal"/>
        <w:spacing w:lineRule="auto" w:line="276" w:before="0" w:after="0"/>
        <w:rPr/>
      </w:pPr>
      <w:r>
        <w:rPr>
          <w:b/>
          <w:bCs/>
          <w:color w:val="C00000"/>
          <w:u w:val="single"/>
        </w:rPr>
        <w:t>Chiesa Nuovo Oratorio della Pace.</w:t>
      </w:r>
      <w:r>
        <w:rPr/>
        <w:t xml:space="preserve"> </w:t>
      </w:r>
    </w:p>
    <w:p>
      <w:pPr>
        <w:pStyle w:val="ListParagraph"/>
        <w:numPr>
          <w:ilvl w:val="0"/>
          <w:numId w:val="7"/>
        </w:numPr>
        <w:spacing w:lineRule="auto" w:line="276" w:before="0" w:after="0"/>
        <w:contextualSpacing/>
        <w:rPr/>
      </w:pPr>
      <w:r>
        <w:rPr/>
        <w:t>Esposizioni delle 11 Barette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contextualSpacing/>
        <w:rPr/>
      </w:pPr>
      <w:r>
        <w:rPr/>
        <w:t>Ore 20.00 Celebrazione eucaristica "In Coena Domini" e rito della “Lavanda dei piedi" a dodici confrati, presieduta dal Rev.mo Mons. Giuseppe La Speme</w:t>
      </w:r>
    </w:p>
    <w:p>
      <w:pPr>
        <w:pStyle w:val="ListParagraph"/>
        <w:numPr>
          <w:ilvl w:val="0"/>
          <w:numId w:val="2"/>
        </w:numPr>
        <w:spacing w:lineRule="auto" w:line="276" w:before="0" w:after="0"/>
        <w:contextualSpacing/>
        <w:rPr/>
      </w:pPr>
      <w:r>
        <w:rPr/>
        <w:t>Ore 21.30 – 24.00 Adorazione Eucaristica.</w:t>
      </w:r>
    </w:p>
    <w:p>
      <w:pPr>
        <w:pStyle w:val="Normal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76"/>
        <w:rPr>
          <w:rFonts w:ascii="Arial" w:hAnsi="Arial" w:cs="Arial"/>
          <w:sz w:val="18"/>
          <w:szCs w:val="18"/>
        </w:rPr>
      </w:pPr>
      <w:r>
        <w:rPr>
          <w:b/>
          <w:bCs/>
          <w:color w:val="C00000"/>
          <w:u w:val="single"/>
        </w:rPr>
        <w:t xml:space="preserve">Venerdì 7 aprile </w:t>
      </w:r>
      <w:r>
        <w:rPr>
          <w:rFonts w:cs="Arial" w:ascii="Arial" w:hAnsi="Arial"/>
          <w:sz w:val="18"/>
          <w:szCs w:val="18"/>
        </w:rPr>
        <w:t xml:space="preserve">– </w:t>
      </w:r>
    </w:p>
    <w:p>
      <w:pPr>
        <w:pStyle w:val="ListParagraph"/>
        <w:numPr>
          <w:ilvl w:val="0"/>
          <w:numId w:val="8"/>
        </w:numPr>
        <w:spacing w:lineRule="auto" w:line="276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Ore 15.00. Chiesa della Mercede. Antica vestizione della Madonna (come da antica tradizione, alla presenza di sole donne)</w:t>
      </w:r>
    </w:p>
    <w:p>
      <w:pPr>
        <w:pStyle w:val="ListParagraph"/>
        <w:numPr>
          <w:ilvl w:val="0"/>
          <w:numId w:val="8"/>
        </w:numPr>
        <w:spacing w:lineRule="auto" w:line="276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Ore 18.00. Chiesa Oratorio della Pace. Secolare Processione delle Barette</w:t>
      </w:r>
    </w:p>
    <w:p>
      <w:pPr>
        <w:pStyle w:val="ListParagraph"/>
        <w:spacing w:lineRule="auto" w:line="276"/>
        <w:rPr/>
      </w:pPr>
      <w:r>
        <w:rPr/>
        <w:t xml:space="preserve">Itinerario: Uscita dalla </w:t>
      </w:r>
      <w:bookmarkStart w:id="1" w:name="_Hlk129419726"/>
      <w:r>
        <w:rPr/>
        <w:t>Chiesa Nuovo Oratorio della Pace</w:t>
      </w:r>
      <w:bookmarkEnd w:id="1"/>
      <w:r>
        <w:rPr/>
        <w:t>, Via XXIV Maggio, Via S. Agostino, Corso Cavour, Via T. Cannizzaro, Via G. Garibaldi, Via I Settembre, Piazza Duomo Via Oratorio S. Francesco (</w:t>
      </w:r>
      <w:r>
        <w:rPr>
          <w:b/>
          <w:bCs/>
          <w:i/>
          <w:iCs/>
        </w:rPr>
        <w:t>A ‘nchianata di Varetti</w:t>
      </w:r>
      <w:r>
        <w:rPr/>
        <w:t>), Via XXIV Maggio, rientro in chiesa.</w:t>
      </w:r>
    </w:p>
    <w:p>
      <w:pPr>
        <w:pStyle w:val="Normal"/>
        <w:spacing w:lineRule="auto" w:line="276" w:before="0" w:after="0"/>
        <w:ind w:left="360" w:hanging="0"/>
        <w:rPr/>
      </w:pPr>
      <w:r>
        <w:rPr/>
        <w:t xml:space="preserve">Al seguito della processione, tornano dopo 20 anni le </w:t>
      </w:r>
      <w:r>
        <w:rPr>
          <w:b/>
          <w:bCs/>
        </w:rPr>
        <w:t>Bande Musicali, i Babbaluci, le Maddalene, le Biancuzze e i Tamburini.</w:t>
      </w:r>
    </w:p>
    <w:p>
      <w:pPr>
        <w:pStyle w:val="Normal"/>
        <w:spacing w:lineRule="auto" w:line="276" w:before="0" w:after="0"/>
        <w:ind w:left="360" w:hanging="0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76" w:before="0" w:after="0"/>
        <w:ind w:left="360" w:hanging="0"/>
        <w:rPr>
          <w:b w:val="false"/>
          <w:b w:val="false"/>
          <w:bCs w:val="false"/>
        </w:rPr>
      </w:pPr>
      <w:r>
        <w:rPr>
          <w:b w:val="false"/>
          <w:bCs w:val="false"/>
        </w:rPr>
        <w:t>Parrocchia Santa Maria delle Grazie a Bordonaro.</w:t>
      </w:r>
    </w:p>
    <w:p>
      <w:pPr>
        <w:pStyle w:val="Normal"/>
        <w:numPr>
          <w:ilvl w:val="0"/>
          <w:numId w:val="10"/>
        </w:numPr>
        <w:spacing w:lineRule="auto" w:line="276" w:before="0" w:after="0"/>
        <w:ind w:left="360" w:hanging="0"/>
        <w:rPr/>
      </w:pPr>
      <w:r>
        <w:rPr>
          <w:b w:val="false"/>
          <w:bCs w:val="false"/>
        </w:rPr>
        <w:t>Ore 20.30 Presentazione delle Barette.</w:t>
      </w:r>
    </w:p>
    <w:p>
      <w:pPr>
        <w:pStyle w:val="Normal"/>
        <w:numPr>
          <w:ilvl w:val="0"/>
          <w:numId w:val="11"/>
        </w:numPr>
        <w:spacing w:lineRule="auto" w:line="276" w:before="0" w:after="0"/>
        <w:ind w:left="360" w:hanging="0"/>
        <w:rPr>
          <w:b w:val="false"/>
          <w:b w:val="false"/>
          <w:bCs w:val="false"/>
        </w:rPr>
      </w:pPr>
      <w:r>
        <w:rPr>
          <w:b w:val="false"/>
          <w:bCs w:val="false"/>
        </w:rPr>
        <w:t xml:space="preserve">Ore 21.00 Rappresentazione teatrale Via Crucis Vivente. </w:t>
      </w:r>
    </w:p>
    <w:p>
      <w:pPr>
        <w:pStyle w:val="Normal"/>
        <w:widowControl/>
        <w:bidi w:val="0"/>
        <w:spacing w:lineRule="auto" w:line="276" w:before="0" w:after="0"/>
        <w:ind w:left="454" w:right="0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ListParagraph"/>
        <w:numPr>
          <w:ilvl w:val="0"/>
          <w:numId w:val="0"/>
        </w:numPr>
        <w:spacing w:lineRule="auto" w:line="276"/>
        <w:ind w:left="720" w:hanging="0"/>
        <w:rPr/>
      </w:pPr>
      <w:r>
        <w:rPr>
          <w:b/>
          <w:bCs/>
          <w:color w:val="C00000"/>
          <w:u w:val="single"/>
        </w:rPr>
        <w:t>Domenica di Pasqua. Chiesa della Mercede. Festa degli Spampinati</w:t>
      </w:r>
    </w:p>
    <w:p>
      <w:pPr>
        <w:pStyle w:val="ListParagraph"/>
        <w:numPr>
          <w:ilvl w:val="0"/>
          <w:numId w:val="3"/>
        </w:numPr>
        <w:spacing w:lineRule="auto" w:line="276"/>
        <w:rPr/>
      </w:pPr>
      <w:r>
        <w:rPr/>
        <w:t xml:space="preserve">Ore 7.30. Secolare Processione di Maria e Gesù Risorto. </w:t>
      </w:r>
    </w:p>
    <w:p>
      <w:pPr>
        <w:pStyle w:val="ListParagraph"/>
        <w:spacing w:lineRule="auto" w:line="276" w:before="0" w:after="0"/>
        <w:contextualSpacing/>
        <w:jc w:val="both"/>
        <w:rPr>
          <w:iCs/>
        </w:rPr>
      </w:pPr>
      <w:r>
        <w:rPr>
          <w:u w:val="single"/>
        </w:rPr>
        <w:t>ITINERARIO</w:t>
      </w:r>
      <w:r>
        <w:rPr/>
        <w:t xml:space="preserve">: </w:t>
      </w:r>
      <w:r>
        <w:rPr>
          <w:iCs/>
        </w:rPr>
        <w:t xml:space="preserve">Via T. Cannizzaro – Via Centonze – Via N. Bixio – Via Risorgimento </w:t>
      </w:r>
    </w:p>
    <w:p>
      <w:pPr>
        <w:pStyle w:val="Default"/>
        <w:ind w:firstLine="708"/>
        <w:jc w:val="both"/>
        <w:rPr>
          <w:sz w:val="22"/>
          <w:szCs w:val="22"/>
        </w:rPr>
      </w:pPr>
      <w:r>
        <w:rPr>
          <w:bCs/>
          <w:iCs/>
          <w:sz w:val="22"/>
          <w:szCs w:val="22"/>
        </w:rPr>
        <w:t xml:space="preserve">ore 8:45/9:00 circa: Via S. Cecilia (sosta Basilica S. Antonio) - </w:t>
      </w:r>
      <w:r>
        <w:rPr>
          <w:iCs/>
          <w:sz w:val="22"/>
          <w:szCs w:val="22"/>
        </w:rPr>
        <w:t xml:space="preserve">Via A. Martino – Via Cernaja </w:t>
      </w:r>
    </w:p>
    <w:p>
      <w:pPr>
        <w:pStyle w:val="Default"/>
        <w:ind w:firstLine="709"/>
        <w:jc w:val="both"/>
        <w:rPr>
          <w:sz w:val="22"/>
          <w:szCs w:val="22"/>
        </w:rPr>
      </w:pPr>
      <w:r>
        <w:rPr>
          <w:bCs/>
          <w:iCs/>
          <w:sz w:val="22"/>
          <w:szCs w:val="22"/>
        </w:rPr>
        <w:t xml:space="preserve">ore 9:50 Via C. Battisti (sosta chiesa San Giuseppe) - </w:t>
      </w:r>
      <w:r>
        <w:rPr>
          <w:iCs/>
          <w:sz w:val="22"/>
          <w:szCs w:val="22"/>
        </w:rPr>
        <w:t xml:space="preserve">Via I Settembre </w:t>
      </w:r>
    </w:p>
    <w:p>
      <w:pPr>
        <w:pStyle w:val="ListParagraph"/>
        <w:spacing w:lineRule="auto" w:line="276" w:before="0" w:after="0"/>
        <w:contextualSpacing/>
        <w:jc w:val="both"/>
        <w:rPr/>
      </w:pPr>
      <w:r>
        <w:rPr/>
        <w:t xml:space="preserve">Ore 10.50 Piazza Duomo. Solenne incontro tra Gesù e Maria - </w:t>
      </w:r>
      <w:r>
        <w:rPr>
          <w:bCs/>
        </w:rPr>
        <w:t>caduta del manto nero indossato dalla Madonna</w:t>
      </w:r>
      <w:r>
        <w:rPr/>
        <w:t xml:space="preserve"> e Lancio delle Colombe.</w:t>
      </w:r>
    </w:p>
    <w:p>
      <w:pPr>
        <w:pStyle w:val="Default"/>
        <w:ind w:left="709" w:hanging="0"/>
        <w:rPr>
          <w:sz w:val="22"/>
          <w:szCs w:val="22"/>
        </w:rPr>
      </w:pPr>
      <w:r>
        <w:rPr>
          <w:i/>
          <w:iCs/>
          <w:sz w:val="22"/>
          <w:szCs w:val="22"/>
        </w:rPr>
        <w:t>Corso Cavour.</w:t>
      </w:r>
    </w:p>
    <w:p>
      <w:pPr>
        <w:pStyle w:val="Default"/>
        <w:ind w:left="709" w:hanging="0"/>
        <w:rPr>
          <w:sz w:val="22"/>
          <w:szCs w:val="22"/>
        </w:rPr>
      </w:pPr>
      <w:r>
        <w:rPr>
          <w:bCs/>
          <w:i/>
          <w:iCs/>
          <w:sz w:val="22"/>
          <w:szCs w:val="22"/>
        </w:rPr>
        <w:t xml:space="preserve">ore 11:00 Via A. Martino ingresso dei simulacri alla Parrocchia S. Maria del Carmine - </w:t>
      </w:r>
      <w:r>
        <w:rPr>
          <w:i/>
          <w:iCs/>
          <w:sz w:val="22"/>
          <w:szCs w:val="22"/>
        </w:rPr>
        <w:t>Via A. Martino – Via XXIV Maggio – Via F. Bisazza – Via Borelli – Via Nicotra -</w:t>
      </w:r>
      <w:r>
        <w:rPr>
          <w:bCs/>
          <w:i/>
          <w:iCs/>
          <w:sz w:val="22"/>
          <w:szCs w:val="22"/>
        </w:rPr>
        <w:t xml:space="preserve">Viale P. Umberto (sosta chiesa San Camillo) - </w:t>
      </w:r>
      <w:r>
        <w:rPr>
          <w:sz w:val="22"/>
          <w:szCs w:val="22"/>
        </w:rPr>
        <w:t xml:space="preserve">Via P. Castelli (sosta chiesa Madonna della Consolazione e Chiesa Madonna delle Grazie) </w:t>
      </w:r>
    </w:p>
    <w:p>
      <w:pPr>
        <w:pStyle w:val="Default"/>
        <w:ind w:left="709" w:hanging="0"/>
        <w:rPr>
          <w:bCs/>
          <w:i/>
          <w:i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>ore 13:30 Rientro in chiesa (Via T. Cannizzaro).</w:t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numPr>
          <w:ilvl w:val="0"/>
          <w:numId w:val="9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Ore 18:00 </w:t>
      </w:r>
      <w:r>
        <w:rPr>
          <w:i/>
          <w:iCs/>
          <w:sz w:val="22"/>
          <w:szCs w:val="22"/>
        </w:rPr>
        <w:t xml:space="preserve">Messa Solenne presieduta da Sua Eccellenza Reverendissima Vescovo Ausiliare, Monsignor Cesare di Pietro. </w:t>
      </w:r>
    </w:p>
    <w:p>
      <w:pPr>
        <w:pStyle w:val="ListParagraph"/>
        <w:spacing w:lineRule="auto" w:line="276"/>
        <w:jc w:val="both"/>
        <w:rPr/>
      </w:pPr>
      <w:r>
        <w:rPr/>
        <w:t>Dopo la Messa sarà effettuata una replica dell’incontro dei due Simulacri davanti la Chiesa seguito dalla tradizionale distribuzione dei fiori delle Barette.</w:t>
      </w:r>
    </w:p>
    <w:p>
      <w:pPr>
        <w:pStyle w:val="Normal"/>
        <w:numPr>
          <w:ilvl w:val="0"/>
          <w:numId w:val="1"/>
        </w:numPr>
        <w:spacing w:lineRule="auto" w:line="276" w:before="0" w:after="0"/>
        <w:jc w:val="both"/>
        <w:rPr/>
      </w:pPr>
      <w:bookmarkStart w:id="2" w:name="_Hlk127796947"/>
      <w:bookmarkEnd w:id="2"/>
      <w:r>
        <w:rPr/>
        <w:t xml:space="preserve">Ore </w:t>
      </w:r>
      <w:r>
        <w:rPr/>
        <w:t>20</w:t>
      </w:r>
      <w:r>
        <w:rPr/>
        <w:t>.</w:t>
      </w:r>
      <w:r>
        <w:rPr/>
        <w:t>3</w:t>
      </w:r>
      <w:r>
        <w:rPr/>
        <w:t>0 S. Caterina Valverde. Concerto “STABAT MATER” a cura del Coro Polifonico “Luca Marenzio”, dell’Orchestra “Ars Musica” e Fiati  del Conservatorio “A. Corelli”. Direttore: M° Carmine Daniele Lisanti.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851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b/>
        <w:rFonts w:cs="Wingdings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6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b/>
        <w:rFonts w:cs="Wingdings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7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8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18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9"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22"/>
        <w:rFonts w:cs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10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rFonts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11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false"/>
        <w:rFonts w:cs="OpenSymbol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90"/>
  <w:defaultTabStop w:val="708"/>
  <w:compat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26fc7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color w:val="00000A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b/>
      <w:color w:val="00000A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b/>
      <w:color w:val="00000A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Wingdings"/>
      <w:color w:val="00000A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Wingdings"/>
    </w:rPr>
  </w:style>
  <w:style w:type="character" w:styleId="ListLabel58">
    <w:name w:val="ListLabel 58"/>
    <w:qFormat/>
    <w:rPr>
      <w:rFonts w:cs="Symbol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Wingdings"/>
    </w:rPr>
  </w:style>
  <w:style w:type="character" w:styleId="ListLabel61">
    <w:name w:val="ListLabel 61"/>
    <w:qFormat/>
    <w:rPr>
      <w:rFonts w:cs="Symbol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Wingdings"/>
    </w:rPr>
  </w:style>
  <w:style w:type="character" w:styleId="ListLabel64">
    <w:name w:val="ListLabel 64"/>
    <w:qFormat/>
    <w:rPr>
      <w:rFonts w:cs="Wingdings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Wingdings"/>
    </w:rPr>
  </w:style>
  <w:style w:type="character" w:styleId="ListLabel67">
    <w:name w:val="ListLabel 67"/>
    <w:qFormat/>
    <w:rPr>
      <w:rFonts w:cs="Symbol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Wingdings"/>
    </w:rPr>
  </w:style>
  <w:style w:type="character" w:styleId="ListLabel70">
    <w:name w:val="ListLabel 70"/>
    <w:qFormat/>
    <w:rPr>
      <w:rFonts w:cs="Symbol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Wingdings"/>
    </w:rPr>
  </w:style>
  <w:style w:type="character" w:styleId="ListLabel73">
    <w:name w:val="ListLabel 73"/>
    <w:qFormat/>
    <w:rPr>
      <w:rFonts w:cs="Wingdings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Wingdings"/>
    </w:rPr>
  </w:style>
  <w:style w:type="character" w:styleId="ListLabel76">
    <w:name w:val="ListLabel 76"/>
    <w:qFormat/>
    <w:rPr>
      <w:rFonts w:cs="Symbol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Wingdings"/>
    </w:rPr>
  </w:style>
  <w:style w:type="character" w:styleId="ListLabel79">
    <w:name w:val="ListLabel 79"/>
    <w:qFormat/>
    <w:rPr>
      <w:rFonts w:cs="Symbol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Wingdings"/>
    </w:rPr>
  </w:style>
  <w:style w:type="character" w:styleId="ListLabel82">
    <w:name w:val="ListLabel 82"/>
    <w:qFormat/>
    <w:rPr>
      <w:rFonts w:cs="Wingdings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cs="Symbol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Wingdings"/>
    </w:rPr>
  </w:style>
  <w:style w:type="character" w:styleId="ListLabel91">
    <w:name w:val="ListLabel 91"/>
    <w:qFormat/>
    <w:rPr>
      <w:rFonts w:cs="Wingdings"/>
      <w:b/>
      <w:color w:val="00000A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Symbol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Symbol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cs="Wingdings"/>
      <w:b/>
      <w:color w:val="00000A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Wingdings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ascii="Arial" w:hAnsi="Arial" w:cs="Wingdings"/>
      <w:sz w:val="18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Wingdings"/>
      <w:sz w:val="22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Wingdings"/>
      <w:color w:val="00000A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Wingdings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Wingdings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cs="Wingdings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cs="Wingdings"/>
      <w:b/>
      <w:color w:val="00000A"/>
    </w:rPr>
  </w:style>
  <w:style w:type="character" w:styleId="ListLabel173">
    <w:name w:val="ListLabel 173"/>
    <w:qFormat/>
    <w:rPr>
      <w:rFonts w:cs="Courier New"/>
    </w:rPr>
  </w:style>
  <w:style w:type="character" w:styleId="ListLabel174">
    <w:name w:val="ListLabel 174"/>
    <w:qFormat/>
    <w:rPr>
      <w:rFonts w:cs="Wingdings"/>
    </w:rPr>
  </w:style>
  <w:style w:type="character" w:styleId="ListLabel175">
    <w:name w:val="ListLabel 175"/>
    <w:qFormat/>
    <w:rPr>
      <w:rFonts w:cs="Symbol"/>
    </w:rPr>
  </w:style>
  <w:style w:type="character" w:styleId="ListLabel176">
    <w:name w:val="ListLabel 176"/>
    <w:qFormat/>
    <w:rPr>
      <w:rFonts w:cs="Courier New"/>
    </w:rPr>
  </w:style>
  <w:style w:type="character" w:styleId="ListLabel177">
    <w:name w:val="ListLabel 177"/>
    <w:qFormat/>
    <w:rPr>
      <w:rFonts w:cs="Wingdings"/>
    </w:rPr>
  </w:style>
  <w:style w:type="character" w:styleId="ListLabel178">
    <w:name w:val="ListLabel 178"/>
    <w:qFormat/>
    <w:rPr>
      <w:rFonts w:cs="Symbol"/>
    </w:rPr>
  </w:style>
  <w:style w:type="character" w:styleId="ListLabel179">
    <w:name w:val="ListLabel 179"/>
    <w:qFormat/>
    <w:rPr>
      <w:rFonts w:cs="Courier New"/>
    </w:rPr>
  </w:style>
  <w:style w:type="character" w:styleId="ListLabel180">
    <w:name w:val="ListLabel 180"/>
    <w:qFormat/>
    <w:rPr>
      <w:rFonts w:cs="Wingdings"/>
    </w:rPr>
  </w:style>
  <w:style w:type="character" w:styleId="ListLabel181">
    <w:name w:val="ListLabel 181"/>
    <w:qFormat/>
    <w:rPr>
      <w:rFonts w:cs="Wingdings"/>
      <w:b/>
      <w:color w:val="00000A"/>
    </w:rPr>
  </w:style>
  <w:style w:type="character" w:styleId="ListLabel182">
    <w:name w:val="ListLabel 182"/>
    <w:qFormat/>
    <w:rPr>
      <w:rFonts w:cs="Courier New"/>
    </w:rPr>
  </w:style>
  <w:style w:type="character" w:styleId="ListLabel183">
    <w:name w:val="ListLabel 183"/>
    <w:qFormat/>
    <w:rPr>
      <w:rFonts w:cs="Wingdings"/>
    </w:rPr>
  </w:style>
  <w:style w:type="character" w:styleId="ListLabel184">
    <w:name w:val="ListLabel 184"/>
    <w:qFormat/>
    <w:rPr>
      <w:rFonts w:cs="Symbol"/>
    </w:rPr>
  </w:style>
  <w:style w:type="character" w:styleId="ListLabel185">
    <w:name w:val="ListLabel 185"/>
    <w:qFormat/>
    <w:rPr>
      <w:rFonts w:cs="Courier New"/>
    </w:rPr>
  </w:style>
  <w:style w:type="character" w:styleId="ListLabel186">
    <w:name w:val="ListLabel 186"/>
    <w:qFormat/>
    <w:rPr>
      <w:rFonts w:cs="Wingdings"/>
    </w:rPr>
  </w:style>
  <w:style w:type="character" w:styleId="ListLabel187">
    <w:name w:val="ListLabel 187"/>
    <w:qFormat/>
    <w:rPr>
      <w:rFonts w:cs="Symbol"/>
    </w:rPr>
  </w:style>
  <w:style w:type="character" w:styleId="ListLabel188">
    <w:name w:val="ListLabel 188"/>
    <w:qFormat/>
    <w:rPr>
      <w:rFonts w:cs="Courier New"/>
    </w:rPr>
  </w:style>
  <w:style w:type="character" w:styleId="ListLabel189">
    <w:name w:val="ListLabel 189"/>
    <w:qFormat/>
    <w:rPr>
      <w:rFonts w:cs="Wingdings"/>
    </w:rPr>
  </w:style>
  <w:style w:type="character" w:styleId="ListLabel190">
    <w:name w:val="ListLabel 190"/>
    <w:qFormat/>
    <w:rPr>
      <w:rFonts w:cs="Wingdings"/>
    </w:rPr>
  </w:style>
  <w:style w:type="character" w:styleId="ListLabel191">
    <w:name w:val="ListLabel 191"/>
    <w:qFormat/>
    <w:rPr>
      <w:rFonts w:cs="Courier New"/>
    </w:rPr>
  </w:style>
  <w:style w:type="character" w:styleId="ListLabel192">
    <w:name w:val="ListLabel 192"/>
    <w:qFormat/>
    <w:rPr>
      <w:rFonts w:cs="Wingdings"/>
    </w:rPr>
  </w:style>
  <w:style w:type="character" w:styleId="ListLabel193">
    <w:name w:val="ListLabel 193"/>
    <w:qFormat/>
    <w:rPr>
      <w:rFonts w:cs="Symbol"/>
    </w:rPr>
  </w:style>
  <w:style w:type="character" w:styleId="ListLabel194">
    <w:name w:val="ListLabel 194"/>
    <w:qFormat/>
    <w:rPr>
      <w:rFonts w:cs="Courier New"/>
    </w:rPr>
  </w:style>
  <w:style w:type="character" w:styleId="ListLabel195">
    <w:name w:val="ListLabel 195"/>
    <w:qFormat/>
    <w:rPr>
      <w:rFonts w:cs="Wingdings"/>
    </w:rPr>
  </w:style>
  <w:style w:type="character" w:styleId="ListLabel196">
    <w:name w:val="ListLabel 196"/>
    <w:qFormat/>
    <w:rPr>
      <w:rFonts w:cs="Symbol"/>
    </w:rPr>
  </w:style>
  <w:style w:type="character" w:styleId="ListLabel197">
    <w:name w:val="ListLabel 197"/>
    <w:qFormat/>
    <w:rPr>
      <w:rFonts w:cs="Courier New"/>
    </w:rPr>
  </w:style>
  <w:style w:type="character" w:styleId="ListLabel198">
    <w:name w:val="ListLabel 198"/>
    <w:qFormat/>
    <w:rPr>
      <w:rFonts w:cs="Wingdings"/>
    </w:rPr>
  </w:style>
  <w:style w:type="character" w:styleId="ListLabel199">
    <w:name w:val="ListLabel 199"/>
    <w:qFormat/>
    <w:rPr>
      <w:rFonts w:ascii="Arial" w:hAnsi="Arial" w:cs="Wingdings"/>
      <w:sz w:val="18"/>
    </w:rPr>
  </w:style>
  <w:style w:type="character" w:styleId="ListLabel200">
    <w:name w:val="ListLabel 200"/>
    <w:qFormat/>
    <w:rPr>
      <w:rFonts w:cs="Courier New"/>
    </w:rPr>
  </w:style>
  <w:style w:type="character" w:styleId="ListLabel201">
    <w:name w:val="ListLabel 201"/>
    <w:qFormat/>
    <w:rPr>
      <w:rFonts w:cs="Wingdings"/>
    </w:rPr>
  </w:style>
  <w:style w:type="character" w:styleId="ListLabel202">
    <w:name w:val="ListLabel 202"/>
    <w:qFormat/>
    <w:rPr>
      <w:rFonts w:cs="Symbol"/>
    </w:rPr>
  </w:style>
  <w:style w:type="character" w:styleId="ListLabel203">
    <w:name w:val="ListLabel 203"/>
    <w:qFormat/>
    <w:rPr>
      <w:rFonts w:cs="Courier New"/>
    </w:rPr>
  </w:style>
  <w:style w:type="character" w:styleId="ListLabel204">
    <w:name w:val="ListLabel 204"/>
    <w:qFormat/>
    <w:rPr>
      <w:rFonts w:cs="Wingdings"/>
    </w:rPr>
  </w:style>
  <w:style w:type="character" w:styleId="ListLabel205">
    <w:name w:val="ListLabel 205"/>
    <w:qFormat/>
    <w:rPr>
      <w:rFonts w:cs="Symbol"/>
    </w:rPr>
  </w:style>
  <w:style w:type="character" w:styleId="ListLabel206">
    <w:name w:val="ListLabel 206"/>
    <w:qFormat/>
    <w:rPr>
      <w:rFonts w:cs="Courier New"/>
    </w:rPr>
  </w:style>
  <w:style w:type="character" w:styleId="ListLabel207">
    <w:name w:val="ListLabel 207"/>
    <w:qFormat/>
    <w:rPr>
      <w:rFonts w:cs="Wingdings"/>
    </w:rPr>
  </w:style>
  <w:style w:type="character" w:styleId="ListLabel208">
    <w:name w:val="ListLabel 208"/>
    <w:qFormat/>
    <w:rPr>
      <w:rFonts w:cs="Wingdings"/>
      <w:sz w:val="22"/>
    </w:rPr>
  </w:style>
  <w:style w:type="character" w:styleId="ListLabel209">
    <w:name w:val="ListLabel 209"/>
    <w:qFormat/>
    <w:rPr>
      <w:rFonts w:cs="Courier New"/>
    </w:rPr>
  </w:style>
  <w:style w:type="character" w:styleId="ListLabel210">
    <w:name w:val="ListLabel 210"/>
    <w:qFormat/>
    <w:rPr>
      <w:rFonts w:cs="Wingdings"/>
    </w:rPr>
  </w:style>
  <w:style w:type="character" w:styleId="ListLabel211">
    <w:name w:val="ListLabel 211"/>
    <w:qFormat/>
    <w:rPr>
      <w:rFonts w:cs="Symbol"/>
    </w:rPr>
  </w:style>
  <w:style w:type="character" w:styleId="ListLabel212">
    <w:name w:val="ListLabel 212"/>
    <w:qFormat/>
    <w:rPr>
      <w:rFonts w:cs="Courier New"/>
    </w:rPr>
  </w:style>
  <w:style w:type="character" w:styleId="ListLabel213">
    <w:name w:val="ListLabel 213"/>
    <w:qFormat/>
    <w:rPr>
      <w:rFonts w:cs="Wingdings"/>
    </w:rPr>
  </w:style>
  <w:style w:type="character" w:styleId="ListLabel214">
    <w:name w:val="ListLabel 214"/>
    <w:qFormat/>
    <w:rPr>
      <w:rFonts w:cs="Symbol"/>
    </w:rPr>
  </w:style>
  <w:style w:type="character" w:styleId="ListLabel215">
    <w:name w:val="ListLabel 215"/>
    <w:qFormat/>
    <w:rPr>
      <w:rFonts w:cs="Courier New"/>
    </w:rPr>
  </w:style>
  <w:style w:type="character" w:styleId="ListLabel216">
    <w:name w:val="ListLabel 216"/>
    <w:qFormat/>
    <w:rPr>
      <w:rFonts w:cs="Wingdings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character" w:styleId="ListLabel217">
    <w:name w:val="ListLabel 217"/>
    <w:qFormat/>
    <w:rPr>
      <w:rFonts w:cs="Wingdings"/>
      <w:color w:val="00000A"/>
    </w:rPr>
  </w:style>
  <w:style w:type="character" w:styleId="ListLabel218">
    <w:name w:val="ListLabel 218"/>
    <w:qFormat/>
    <w:rPr>
      <w:rFonts w:cs="Courier New"/>
    </w:rPr>
  </w:style>
  <w:style w:type="character" w:styleId="ListLabel219">
    <w:name w:val="ListLabel 219"/>
    <w:qFormat/>
    <w:rPr>
      <w:rFonts w:cs="Wingdings"/>
    </w:rPr>
  </w:style>
  <w:style w:type="character" w:styleId="ListLabel220">
    <w:name w:val="ListLabel 220"/>
    <w:qFormat/>
    <w:rPr>
      <w:rFonts w:cs="Symbol"/>
    </w:rPr>
  </w:style>
  <w:style w:type="character" w:styleId="ListLabel221">
    <w:name w:val="ListLabel 221"/>
    <w:qFormat/>
    <w:rPr>
      <w:rFonts w:cs="Courier New"/>
    </w:rPr>
  </w:style>
  <w:style w:type="character" w:styleId="ListLabel222">
    <w:name w:val="ListLabel 222"/>
    <w:qFormat/>
    <w:rPr>
      <w:rFonts w:cs="Wingdings"/>
    </w:rPr>
  </w:style>
  <w:style w:type="character" w:styleId="ListLabel223">
    <w:name w:val="ListLabel 223"/>
    <w:qFormat/>
    <w:rPr>
      <w:rFonts w:cs="Symbol"/>
    </w:rPr>
  </w:style>
  <w:style w:type="character" w:styleId="ListLabel224">
    <w:name w:val="ListLabel 224"/>
    <w:qFormat/>
    <w:rPr>
      <w:rFonts w:cs="Courier New"/>
    </w:rPr>
  </w:style>
  <w:style w:type="character" w:styleId="ListLabel225">
    <w:name w:val="ListLabel 225"/>
    <w:qFormat/>
    <w:rPr>
      <w:rFonts w:cs="Wingdings"/>
    </w:rPr>
  </w:style>
  <w:style w:type="character" w:styleId="ListLabel226">
    <w:name w:val="ListLabel 226"/>
    <w:qFormat/>
    <w:rPr>
      <w:rFonts w:cs="Wingdings"/>
    </w:rPr>
  </w:style>
  <w:style w:type="character" w:styleId="ListLabel227">
    <w:name w:val="ListLabel 227"/>
    <w:qFormat/>
    <w:rPr>
      <w:rFonts w:cs="Courier New"/>
    </w:rPr>
  </w:style>
  <w:style w:type="character" w:styleId="ListLabel228">
    <w:name w:val="ListLabel 228"/>
    <w:qFormat/>
    <w:rPr>
      <w:rFonts w:cs="Wingdings"/>
    </w:rPr>
  </w:style>
  <w:style w:type="character" w:styleId="ListLabel229">
    <w:name w:val="ListLabel 229"/>
    <w:qFormat/>
    <w:rPr>
      <w:rFonts w:cs="Symbol"/>
    </w:rPr>
  </w:style>
  <w:style w:type="character" w:styleId="ListLabel230">
    <w:name w:val="ListLabel 230"/>
    <w:qFormat/>
    <w:rPr>
      <w:rFonts w:cs="Courier New"/>
    </w:rPr>
  </w:style>
  <w:style w:type="character" w:styleId="ListLabel231">
    <w:name w:val="ListLabel 231"/>
    <w:qFormat/>
    <w:rPr>
      <w:rFonts w:cs="Wingdings"/>
    </w:rPr>
  </w:style>
  <w:style w:type="character" w:styleId="ListLabel232">
    <w:name w:val="ListLabel 232"/>
    <w:qFormat/>
    <w:rPr>
      <w:rFonts w:cs="Symbol"/>
    </w:rPr>
  </w:style>
  <w:style w:type="character" w:styleId="ListLabel233">
    <w:name w:val="ListLabel 233"/>
    <w:qFormat/>
    <w:rPr>
      <w:rFonts w:cs="Courier New"/>
    </w:rPr>
  </w:style>
  <w:style w:type="character" w:styleId="ListLabel234">
    <w:name w:val="ListLabel 234"/>
    <w:qFormat/>
    <w:rPr>
      <w:rFonts w:cs="Wingdings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Courier New"/>
    </w:rPr>
  </w:style>
  <w:style w:type="character" w:styleId="ListLabel237">
    <w:name w:val="ListLabel 237"/>
    <w:qFormat/>
    <w:rPr>
      <w:rFonts w:cs="Wingdings"/>
    </w:rPr>
  </w:style>
  <w:style w:type="character" w:styleId="ListLabel238">
    <w:name w:val="ListLabel 238"/>
    <w:qFormat/>
    <w:rPr>
      <w:rFonts w:cs="Symbol"/>
    </w:rPr>
  </w:style>
  <w:style w:type="character" w:styleId="ListLabel239">
    <w:name w:val="ListLabel 239"/>
    <w:qFormat/>
    <w:rPr>
      <w:rFonts w:cs="Courier New"/>
    </w:rPr>
  </w:style>
  <w:style w:type="character" w:styleId="ListLabel240">
    <w:name w:val="ListLabel 240"/>
    <w:qFormat/>
    <w:rPr>
      <w:rFonts w:cs="Wingdings"/>
    </w:rPr>
  </w:style>
  <w:style w:type="character" w:styleId="ListLabel241">
    <w:name w:val="ListLabel 241"/>
    <w:qFormat/>
    <w:rPr>
      <w:rFonts w:cs="Symbol"/>
    </w:rPr>
  </w:style>
  <w:style w:type="character" w:styleId="ListLabel242">
    <w:name w:val="ListLabel 242"/>
    <w:qFormat/>
    <w:rPr>
      <w:rFonts w:cs="Courier New"/>
    </w:rPr>
  </w:style>
  <w:style w:type="character" w:styleId="ListLabel243">
    <w:name w:val="ListLabel 243"/>
    <w:qFormat/>
    <w:rPr>
      <w:rFonts w:cs="Wingdings"/>
    </w:rPr>
  </w:style>
  <w:style w:type="character" w:styleId="ListLabel244">
    <w:name w:val="ListLabel 244"/>
    <w:qFormat/>
    <w:rPr>
      <w:rFonts w:cs="Wingdings"/>
    </w:rPr>
  </w:style>
  <w:style w:type="character" w:styleId="ListLabel245">
    <w:name w:val="ListLabel 245"/>
    <w:qFormat/>
    <w:rPr>
      <w:rFonts w:cs="Courier New"/>
    </w:rPr>
  </w:style>
  <w:style w:type="character" w:styleId="ListLabel246">
    <w:name w:val="ListLabel 246"/>
    <w:qFormat/>
    <w:rPr>
      <w:rFonts w:cs="Wingdings"/>
    </w:rPr>
  </w:style>
  <w:style w:type="character" w:styleId="ListLabel247">
    <w:name w:val="ListLabel 247"/>
    <w:qFormat/>
    <w:rPr>
      <w:rFonts w:cs="Symbol"/>
    </w:rPr>
  </w:style>
  <w:style w:type="character" w:styleId="ListLabel248">
    <w:name w:val="ListLabel 248"/>
    <w:qFormat/>
    <w:rPr>
      <w:rFonts w:cs="Courier New"/>
    </w:rPr>
  </w:style>
  <w:style w:type="character" w:styleId="ListLabel249">
    <w:name w:val="ListLabel 249"/>
    <w:qFormat/>
    <w:rPr>
      <w:rFonts w:cs="Wingdings"/>
    </w:rPr>
  </w:style>
  <w:style w:type="character" w:styleId="ListLabel250">
    <w:name w:val="ListLabel 250"/>
    <w:qFormat/>
    <w:rPr>
      <w:rFonts w:cs="Symbol"/>
    </w:rPr>
  </w:style>
  <w:style w:type="character" w:styleId="ListLabel251">
    <w:name w:val="ListLabel 251"/>
    <w:qFormat/>
    <w:rPr>
      <w:rFonts w:cs="Courier New"/>
    </w:rPr>
  </w:style>
  <w:style w:type="character" w:styleId="ListLabel252">
    <w:name w:val="ListLabel 252"/>
    <w:qFormat/>
    <w:rPr>
      <w:rFonts w:cs="Wingdings"/>
    </w:rPr>
  </w:style>
  <w:style w:type="character" w:styleId="ListLabel253">
    <w:name w:val="ListLabel 253"/>
    <w:qFormat/>
    <w:rPr>
      <w:rFonts w:cs="Wingdings"/>
      <w:b/>
      <w:color w:val="00000A"/>
    </w:rPr>
  </w:style>
  <w:style w:type="character" w:styleId="ListLabel254">
    <w:name w:val="ListLabel 254"/>
    <w:qFormat/>
    <w:rPr>
      <w:rFonts w:cs="Courier New"/>
    </w:rPr>
  </w:style>
  <w:style w:type="character" w:styleId="ListLabel255">
    <w:name w:val="ListLabel 255"/>
    <w:qFormat/>
    <w:rPr>
      <w:rFonts w:cs="Wingdings"/>
    </w:rPr>
  </w:style>
  <w:style w:type="character" w:styleId="ListLabel256">
    <w:name w:val="ListLabel 256"/>
    <w:qFormat/>
    <w:rPr>
      <w:rFonts w:cs="Symbol"/>
    </w:rPr>
  </w:style>
  <w:style w:type="character" w:styleId="ListLabel257">
    <w:name w:val="ListLabel 257"/>
    <w:qFormat/>
    <w:rPr>
      <w:rFonts w:cs="Courier New"/>
    </w:rPr>
  </w:style>
  <w:style w:type="character" w:styleId="ListLabel258">
    <w:name w:val="ListLabel 258"/>
    <w:qFormat/>
    <w:rPr>
      <w:rFonts w:cs="Wingdings"/>
    </w:rPr>
  </w:style>
  <w:style w:type="character" w:styleId="ListLabel259">
    <w:name w:val="ListLabel 259"/>
    <w:qFormat/>
    <w:rPr>
      <w:rFonts w:cs="Symbol"/>
    </w:rPr>
  </w:style>
  <w:style w:type="character" w:styleId="ListLabel260">
    <w:name w:val="ListLabel 260"/>
    <w:qFormat/>
    <w:rPr>
      <w:rFonts w:cs="Courier New"/>
    </w:rPr>
  </w:style>
  <w:style w:type="character" w:styleId="ListLabel261">
    <w:name w:val="ListLabel 261"/>
    <w:qFormat/>
    <w:rPr>
      <w:rFonts w:cs="Wingdings"/>
    </w:rPr>
  </w:style>
  <w:style w:type="character" w:styleId="ListLabel262">
    <w:name w:val="ListLabel 262"/>
    <w:qFormat/>
    <w:rPr>
      <w:rFonts w:cs="Wingdings"/>
      <w:b/>
      <w:color w:val="00000A"/>
    </w:rPr>
  </w:style>
  <w:style w:type="character" w:styleId="ListLabel263">
    <w:name w:val="ListLabel 263"/>
    <w:qFormat/>
    <w:rPr>
      <w:rFonts w:cs="Courier New"/>
    </w:rPr>
  </w:style>
  <w:style w:type="character" w:styleId="ListLabel264">
    <w:name w:val="ListLabel 264"/>
    <w:qFormat/>
    <w:rPr>
      <w:rFonts w:cs="Wingdings"/>
    </w:rPr>
  </w:style>
  <w:style w:type="character" w:styleId="ListLabel265">
    <w:name w:val="ListLabel 265"/>
    <w:qFormat/>
    <w:rPr>
      <w:rFonts w:cs="Symbol"/>
    </w:rPr>
  </w:style>
  <w:style w:type="character" w:styleId="ListLabel266">
    <w:name w:val="ListLabel 266"/>
    <w:qFormat/>
    <w:rPr>
      <w:rFonts w:cs="Courier New"/>
    </w:rPr>
  </w:style>
  <w:style w:type="character" w:styleId="ListLabel267">
    <w:name w:val="ListLabel 267"/>
    <w:qFormat/>
    <w:rPr>
      <w:rFonts w:cs="Wingdings"/>
    </w:rPr>
  </w:style>
  <w:style w:type="character" w:styleId="ListLabel268">
    <w:name w:val="ListLabel 268"/>
    <w:qFormat/>
    <w:rPr>
      <w:rFonts w:cs="Symbol"/>
    </w:rPr>
  </w:style>
  <w:style w:type="character" w:styleId="ListLabel269">
    <w:name w:val="ListLabel 269"/>
    <w:qFormat/>
    <w:rPr>
      <w:rFonts w:cs="Courier New"/>
    </w:rPr>
  </w:style>
  <w:style w:type="character" w:styleId="ListLabel270">
    <w:name w:val="ListLabel 270"/>
    <w:qFormat/>
    <w:rPr>
      <w:rFonts w:cs="Wingdings"/>
    </w:rPr>
  </w:style>
  <w:style w:type="character" w:styleId="ListLabel271">
    <w:name w:val="ListLabel 271"/>
    <w:qFormat/>
    <w:rPr>
      <w:rFonts w:cs="Wingdings"/>
    </w:rPr>
  </w:style>
  <w:style w:type="character" w:styleId="ListLabel272">
    <w:name w:val="ListLabel 272"/>
    <w:qFormat/>
    <w:rPr>
      <w:rFonts w:cs="Courier New"/>
    </w:rPr>
  </w:style>
  <w:style w:type="character" w:styleId="ListLabel273">
    <w:name w:val="ListLabel 273"/>
    <w:qFormat/>
    <w:rPr>
      <w:rFonts w:cs="Wingdings"/>
    </w:rPr>
  </w:style>
  <w:style w:type="character" w:styleId="ListLabel274">
    <w:name w:val="ListLabel 274"/>
    <w:qFormat/>
    <w:rPr>
      <w:rFonts w:cs="Symbol"/>
    </w:rPr>
  </w:style>
  <w:style w:type="character" w:styleId="ListLabel275">
    <w:name w:val="ListLabel 275"/>
    <w:qFormat/>
    <w:rPr>
      <w:rFonts w:cs="Courier New"/>
    </w:rPr>
  </w:style>
  <w:style w:type="character" w:styleId="ListLabel276">
    <w:name w:val="ListLabel 276"/>
    <w:qFormat/>
    <w:rPr>
      <w:rFonts w:cs="Wingdings"/>
    </w:rPr>
  </w:style>
  <w:style w:type="character" w:styleId="ListLabel277">
    <w:name w:val="ListLabel 277"/>
    <w:qFormat/>
    <w:rPr>
      <w:rFonts w:cs="Symbol"/>
    </w:rPr>
  </w:style>
  <w:style w:type="character" w:styleId="ListLabel278">
    <w:name w:val="ListLabel 278"/>
    <w:qFormat/>
    <w:rPr>
      <w:rFonts w:cs="Courier New"/>
    </w:rPr>
  </w:style>
  <w:style w:type="character" w:styleId="ListLabel279">
    <w:name w:val="ListLabel 279"/>
    <w:qFormat/>
    <w:rPr>
      <w:rFonts w:cs="Wingdings"/>
    </w:rPr>
  </w:style>
  <w:style w:type="character" w:styleId="ListLabel280">
    <w:name w:val="ListLabel 280"/>
    <w:qFormat/>
    <w:rPr>
      <w:rFonts w:ascii="Arial" w:hAnsi="Arial" w:cs="Wingdings"/>
      <w:sz w:val="18"/>
    </w:rPr>
  </w:style>
  <w:style w:type="character" w:styleId="ListLabel281">
    <w:name w:val="ListLabel 281"/>
    <w:qFormat/>
    <w:rPr>
      <w:rFonts w:cs="Courier New"/>
    </w:rPr>
  </w:style>
  <w:style w:type="character" w:styleId="ListLabel282">
    <w:name w:val="ListLabel 282"/>
    <w:qFormat/>
    <w:rPr>
      <w:rFonts w:cs="Wingdings"/>
    </w:rPr>
  </w:style>
  <w:style w:type="character" w:styleId="ListLabel283">
    <w:name w:val="ListLabel 283"/>
    <w:qFormat/>
    <w:rPr>
      <w:rFonts w:cs="Symbol"/>
    </w:rPr>
  </w:style>
  <w:style w:type="character" w:styleId="ListLabel284">
    <w:name w:val="ListLabel 284"/>
    <w:qFormat/>
    <w:rPr>
      <w:rFonts w:cs="Courier New"/>
    </w:rPr>
  </w:style>
  <w:style w:type="character" w:styleId="ListLabel285">
    <w:name w:val="ListLabel 285"/>
    <w:qFormat/>
    <w:rPr>
      <w:rFonts w:cs="Wingdings"/>
    </w:rPr>
  </w:style>
  <w:style w:type="character" w:styleId="ListLabel286">
    <w:name w:val="ListLabel 286"/>
    <w:qFormat/>
    <w:rPr>
      <w:rFonts w:cs="Symbol"/>
    </w:rPr>
  </w:style>
  <w:style w:type="character" w:styleId="ListLabel287">
    <w:name w:val="ListLabel 287"/>
    <w:qFormat/>
    <w:rPr>
      <w:rFonts w:cs="Courier New"/>
    </w:rPr>
  </w:style>
  <w:style w:type="character" w:styleId="ListLabel288">
    <w:name w:val="ListLabel 288"/>
    <w:qFormat/>
    <w:rPr>
      <w:rFonts w:cs="Wingdings"/>
    </w:rPr>
  </w:style>
  <w:style w:type="character" w:styleId="ListLabel289">
    <w:name w:val="ListLabel 289"/>
    <w:qFormat/>
    <w:rPr>
      <w:rFonts w:cs="Wingdings"/>
      <w:sz w:val="22"/>
    </w:rPr>
  </w:style>
  <w:style w:type="character" w:styleId="ListLabel290">
    <w:name w:val="ListLabel 290"/>
    <w:qFormat/>
    <w:rPr>
      <w:rFonts w:cs="Courier New"/>
    </w:rPr>
  </w:style>
  <w:style w:type="character" w:styleId="ListLabel291">
    <w:name w:val="ListLabel 291"/>
    <w:qFormat/>
    <w:rPr>
      <w:rFonts w:cs="Wingdings"/>
    </w:rPr>
  </w:style>
  <w:style w:type="character" w:styleId="ListLabel292">
    <w:name w:val="ListLabel 292"/>
    <w:qFormat/>
    <w:rPr>
      <w:rFonts w:cs="Symbol"/>
    </w:rPr>
  </w:style>
  <w:style w:type="character" w:styleId="ListLabel293">
    <w:name w:val="ListLabel 293"/>
    <w:qFormat/>
    <w:rPr>
      <w:rFonts w:cs="Courier New"/>
    </w:rPr>
  </w:style>
  <w:style w:type="character" w:styleId="ListLabel294">
    <w:name w:val="ListLabel 294"/>
    <w:qFormat/>
    <w:rPr>
      <w:rFonts w:cs="Wingdings"/>
    </w:rPr>
  </w:style>
  <w:style w:type="character" w:styleId="ListLabel295">
    <w:name w:val="ListLabel 295"/>
    <w:qFormat/>
    <w:rPr>
      <w:rFonts w:cs="Symbol"/>
    </w:rPr>
  </w:style>
  <w:style w:type="character" w:styleId="ListLabel296">
    <w:name w:val="ListLabel 296"/>
    <w:qFormat/>
    <w:rPr>
      <w:rFonts w:cs="Courier New"/>
    </w:rPr>
  </w:style>
  <w:style w:type="character" w:styleId="ListLabel297">
    <w:name w:val="ListLabel 297"/>
    <w:qFormat/>
    <w:rPr>
      <w:rFonts w:cs="Wingdings"/>
    </w:rPr>
  </w:style>
  <w:style w:type="character" w:styleId="ListLabel298">
    <w:name w:val="ListLabel 298"/>
    <w:qFormat/>
    <w:rPr>
      <w:rFonts w:cs="OpenSymbol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88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7d257d"/>
    <w:pPr>
      <w:spacing w:before="0" w:after="160"/>
      <w:ind w:left="720" w:hanging="0"/>
      <w:contextualSpacing/>
    </w:pPr>
    <w:rPr/>
  </w:style>
  <w:style w:type="paragraph" w:styleId="Default" w:customStyle="1">
    <w:name w:val="Default"/>
    <w:qFormat/>
    <w:rsid w:val="007e258d"/>
    <w:pPr>
      <w:widowControl/>
      <w:bidi w:val="0"/>
      <w:spacing w:lineRule="auto" w:line="240"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it-I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Application>LibreOffice/5.4.6.2$Windows_x86 LibreOffice_project/4014ce260a04f1026ba855d3b8d91541c224eab8</Application>
  <Pages>2</Pages>
  <Words>513</Words>
  <Characters>2833</Characters>
  <CharactersWithSpaces>3317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2023-03-11T08:39:00Z</dcterms:created>
  <dc:creator>Enzo</dc:creator>
  <dc:description/>
  <dc:language>it-IT</dc:language>
  <cp:lastModifiedBy/>
  <dcterms:modified xsi:type="dcterms:W3CDTF">2023-03-24T10:05:52Z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